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5BB" w14:textId="67782FEA" w:rsidR="00AC3A80" w:rsidRDefault="00AC3A80" w:rsidP="00AC3A80">
      <w:pPr>
        <w:pStyle w:val="font8"/>
        <w:shd w:val="clear" w:color="auto" w:fill="F6F6F6"/>
        <w:spacing w:before="0" w:beforeAutospacing="0" w:after="0" w:afterAutospacing="0"/>
        <w:jc w:val="center"/>
        <w:textAlignment w:val="baseline"/>
        <w:rPr>
          <w:color w:val="000000"/>
        </w:rPr>
      </w:pPr>
      <w:r>
        <w:rPr>
          <w:color w:val="000000"/>
        </w:rPr>
        <w:t>LOKALA REGLER 202</w:t>
      </w:r>
      <w:r w:rsidR="00675FB1">
        <w:rPr>
          <w:color w:val="000000"/>
        </w:rPr>
        <w:t>5</w:t>
      </w:r>
      <w:r>
        <w:rPr>
          <w:color w:val="000000"/>
        </w:rPr>
        <w:t xml:space="preserve"> FÖR HOLMA STÅNGENÄS GOLF</w:t>
      </w:r>
      <w:r w:rsidR="00675FB1">
        <w:rPr>
          <w:color w:val="000000"/>
        </w:rPr>
        <w:t xml:space="preserve"> AB</w:t>
      </w:r>
    </w:p>
    <w:p w14:paraId="211686B2"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783A1362"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Golf spelas enligt gällande Regler för Golfspel, Spel- och tävlingshandboken kapitel 1, handicapreglerna och amatörreglerna, samt följande Lokala regler:</w:t>
      </w:r>
    </w:p>
    <w:p w14:paraId="670683B2"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7FF72F7B"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LOKALA REGLER OCH TILLFÄLLIGA LOKALA REGLER</w:t>
      </w:r>
    </w:p>
    <w:p w14:paraId="48E5907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Tillfälliga lokala regler finns anslagna på anslagstavlan.</w:t>
      </w:r>
    </w:p>
    <w:p w14:paraId="29E53A12"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Därutöver gäller följande lokala regler för allt spel på klubben såvida inget annat anges i samband med en enskild tävling.</w:t>
      </w:r>
    </w:p>
    <w:p w14:paraId="59F18786"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21E9085B"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PLIKT FÖR BROTT MOT LOKAL REGEL (om inget annat sägs i den lokala regeln):</w:t>
      </w:r>
    </w:p>
    <w:p w14:paraId="03F25B63"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Allmän plikt (förlust av hål i matchspel eller två slags plikt i slagspel).</w:t>
      </w:r>
    </w:p>
    <w:p w14:paraId="03A88DA8"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744F0B58"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xml:space="preserve">1. </w:t>
      </w:r>
      <w:proofErr w:type="spellStart"/>
      <w:r>
        <w:rPr>
          <w:color w:val="000000"/>
        </w:rPr>
        <w:t>Out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Bounds</w:t>
      </w:r>
      <w:proofErr w:type="spellEnd"/>
      <w:r>
        <w:rPr>
          <w:color w:val="000000"/>
        </w:rPr>
        <w:t xml:space="preserve"> (Regel 18.2)</w:t>
      </w:r>
    </w:p>
    <w:p w14:paraId="17731A58" w14:textId="77777777" w:rsidR="00AC3A80" w:rsidRDefault="00AC3A80" w:rsidP="00AC3A80">
      <w:pPr>
        <w:pStyle w:val="font8"/>
        <w:shd w:val="clear" w:color="auto" w:fill="F6F6F6"/>
        <w:spacing w:before="0" w:beforeAutospacing="0" w:after="0" w:afterAutospacing="0"/>
        <w:textAlignment w:val="baseline"/>
        <w:rPr>
          <w:color w:val="000000"/>
        </w:rPr>
      </w:pPr>
      <w:proofErr w:type="spellStart"/>
      <w:r>
        <w:rPr>
          <w:color w:val="000000"/>
        </w:rPr>
        <w:t>Out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bounds</w:t>
      </w:r>
      <w:proofErr w:type="spellEnd"/>
      <w:r>
        <w:rPr>
          <w:color w:val="000000"/>
        </w:rPr>
        <w:t xml:space="preserve"> markeras med vita pinnar.</w:t>
      </w:r>
    </w:p>
    <w:p w14:paraId="35C660A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1677F4B1"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2. Pliktområden (Regel 17)</w:t>
      </w:r>
    </w:p>
    <w:p w14:paraId="12F2D8F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xml:space="preserve">1. Hål 1 och 16, röda pliktområden markerade med röda pinnar med svart topp och/eller rödsvarta plattor. Om spelarens boll senast skar kanten till pliktområdet från </w:t>
      </w:r>
      <w:proofErr w:type="spellStart"/>
      <w:r>
        <w:rPr>
          <w:color w:val="000000"/>
        </w:rPr>
        <w:t>out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bounds</w:t>
      </w:r>
      <w:proofErr w:type="spellEnd"/>
      <w:r>
        <w:rPr>
          <w:color w:val="000000"/>
        </w:rPr>
        <w:t xml:space="preserve"> får spelaren som ett extra lättnadsalternativ droppa bollen på motsatta sidan av pliktområdet, dock ej närmare hål.</w:t>
      </w:r>
    </w:p>
    <w:p w14:paraId="097AF53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4D1F201E" w14:textId="7ACE7997" w:rsidR="00AC3A80" w:rsidRDefault="00AC3A80" w:rsidP="00AC3A80">
      <w:pPr>
        <w:pStyle w:val="font8"/>
        <w:shd w:val="clear" w:color="auto" w:fill="F6F6F6"/>
        <w:spacing w:before="0" w:beforeAutospacing="0" w:after="0" w:afterAutospacing="0"/>
        <w:textAlignment w:val="baseline"/>
        <w:rPr>
          <w:color w:val="000000"/>
        </w:rPr>
      </w:pPr>
      <w:r>
        <w:rPr>
          <w:color w:val="000000"/>
        </w:rPr>
        <w:t>2. Hål</w:t>
      </w:r>
      <w:r w:rsidR="000D6614">
        <w:rPr>
          <w:color w:val="000000"/>
        </w:rPr>
        <w:t xml:space="preserve"> 1;</w:t>
      </w:r>
      <w:r>
        <w:rPr>
          <w:color w:val="000000"/>
        </w:rPr>
        <w:t xml:space="preserve"> </w:t>
      </w:r>
      <w:r w:rsidR="000D6614">
        <w:rPr>
          <w:color w:val="000000"/>
        </w:rPr>
        <w:t xml:space="preserve">hål </w:t>
      </w:r>
      <w:r>
        <w:rPr>
          <w:color w:val="000000"/>
        </w:rPr>
        <w:t xml:space="preserve">2, 3, 11; hål 5, 6, 7; hål 10; Inhägnade områden markerade med röda pinnar med grön topp är spelförbudszoner. Lättnad med plikt enligt regel 17.1e måste tas. </w:t>
      </w:r>
    </w:p>
    <w:p w14:paraId="3E1FFB83"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6C00978B"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3. Oändliga pliktområden</w:t>
      </w:r>
      <w:r>
        <w:rPr>
          <w:color w:val="000000"/>
        </w:rPr>
        <w:br/>
        <w:t>Hål 6, det röda pliktområdet på höger sida om green</w:t>
      </w:r>
      <w:r>
        <w:rPr>
          <w:color w:val="000000"/>
        </w:rPr>
        <w:br/>
        <w:t>Hål 8, det röda pliktområdet på vänster sida från klockan och en bit efter vägen. Hål 9, det röda pliktområdet på vänster sida</w:t>
      </w:r>
      <w:r>
        <w:rPr>
          <w:color w:val="000000"/>
        </w:rPr>
        <w:br/>
        <w:t>hål 14, det röda pliktområdet på vänster sida</w:t>
      </w:r>
      <w:r>
        <w:rPr>
          <w:color w:val="000000"/>
        </w:rPr>
        <w:br/>
        <w:t>Hål 17, det röda pliktområdet bakom green.</w:t>
      </w:r>
    </w:p>
    <w:p w14:paraId="6DC2B038"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Hål 18, det röda pliktområdet på vänster sida.</w:t>
      </w:r>
    </w:p>
    <w:p w14:paraId="60EF56F1"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58E74C77"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3C6D672B"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3. Onormala banförhållanden (Regel 16) och integrerade föremål</w:t>
      </w:r>
    </w:p>
    <w:p w14:paraId="4C1BB2B7"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a) Mark under arbete</w:t>
      </w:r>
    </w:p>
    <w:p w14:paraId="5DA3E501"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Alla områden som identifieras av blå pinnar eller på annat sätt angetts som mark under arbete.</w:t>
      </w:r>
      <w:r>
        <w:rPr>
          <w:color w:val="000000"/>
        </w:rPr>
        <w:br/>
        <w:t>2. Områden definierat av blå pinnar med grön topp är en spelförbudszon som ska behandlas som mark under arbete. Lättnad utan plikt för störande inverkan av spelförbudszonen måste tas enligt regel 16.1f.</w:t>
      </w:r>
      <w:r>
        <w:rPr>
          <w:color w:val="000000"/>
        </w:rPr>
        <w:br/>
        <w:t>3. Vit spraylinje runt ett område definierar gränsen för mark under arbete.</w:t>
      </w:r>
      <w:r>
        <w:rPr>
          <w:color w:val="000000"/>
        </w:rPr>
        <w:br/>
        <w:t>4. Områden i bunkrar där sand har förts bort av rinnande vatten vilket gett upphov till djupa fåror i sanden.</w:t>
      </w:r>
    </w:p>
    <w:p w14:paraId="73953EF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5. Grusfyllda dräneringssträngar.</w:t>
      </w:r>
    </w:p>
    <w:p w14:paraId="3F9E51C4"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37B3AEB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b) Oflyttbara tillverkade föremål</w:t>
      </w:r>
    </w:p>
    <w:p w14:paraId="034336A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Gul-svarta 150 m pinnar.</w:t>
      </w:r>
    </w:p>
    <w:p w14:paraId="449505D4"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2. Avståndsplattor.</w:t>
      </w:r>
    </w:p>
    <w:p w14:paraId="571326A1" w14:textId="50663870" w:rsidR="00AC3A80" w:rsidRDefault="00AC3A80" w:rsidP="00AC3A80">
      <w:pPr>
        <w:pStyle w:val="font8"/>
        <w:shd w:val="clear" w:color="auto" w:fill="F6F6F6"/>
        <w:spacing w:before="0" w:beforeAutospacing="0" w:after="0" w:afterAutospacing="0"/>
        <w:textAlignment w:val="baseline"/>
        <w:rPr>
          <w:color w:val="000000"/>
        </w:rPr>
      </w:pPr>
      <w:r>
        <w:rPr>
          <w:color w:val="000000"/>
        </w:rPr>
        <w:lastRenderedPageBreak/>
        <w:t xml:space="preserve">3. </w:t>
      </w:r>
      <w:r w:rsidR="00675FB1">
        <w:rPr>
          <w:color w:val="000000"/>
        </w:rPr>
        <w:t xml:space="preserve">Robotgräsklippare som står i sin </w:t>
      </w:r>
      <w:proofErr w:type="spellStart"/>
      <w:r w:rsidR="00675FB1">
        <w:rPr>
          <w:color w:val="000000"/>
        </w:rPr>
        <w:t>laddstation</w:t>
      </w:r>
      <w:proofErr w:type="spellEnd"/>
      <w:r w:rsidR="00675FB1">
        <w:rPr>
          <w:color w:val="000000"/>
        </w:rPr>
        <w:t>, eller stannat/står stilla på banan behandlas som ett oflyttbart tillverkat föremål från vilken lättnad utan plikt är tillåten enl. regel 16.1.</w:t>
      </w:r>
    </w:p>
    <w:p w14:paraId="38FB50B1" w14:textId="77777777" w:rsidR="00675FB1" w:rsidRDefault="00675FB1" w:rsidP="00AC3A80">
      <w:pPr>
        <w:pStyle w:val="font8"/>
        <w:shd w:val="clear" w:color="auto" w:fill="F6F6F6"/>
        <w:spacing w:before="0" w:beforeAutospacing="0" w:after="0" w:afterAutospacing="0"/>
        <w:textAlignment w:val="baseline"/>
        <w:rPr>
          <w:color w:val="000000"/>
        </w:rPr>
      </w:pPr>
    </w:p>
    <w:p w14:paraId="240D6957" w14:textId="50F8303E" w:rsidR="00AC3A80" w:rsidRDefault="00675FB1" w:rsidP="00AC3A80">
      <w:pPr>
        <w:pStyle w:val="font8"/>
        <w:shd w:val="clear" w:color="auto" w:fill="F6F6F6"/>
        <w:spacing w:before="0" w:beforeAutospacing="0" w:after="0" w:afterAutospacing="0"/>
        <w:textAlignment w:val="baseline"/>
        <w:rPr>
          <w:color w:val="000000"/>
        </w:rPr>
      </w:pPr>
      <w:r>
        <w:rPr>
          <w:color w:val="000000"/>
        </w:rPr>
        <w:t>4</w:t>
      </w:r>
      <w:r w:rsidR="00AC3A80">
        <w:rPr>
          <w:color w:val="000000"/>
        </w:rPr>
        <w:t>. För en boll på den finklippta delen av spelfältet tillåts lättnad enligt regel 16.1b om ett oflyttbart tillverkat föremål (inkl. dränerings- och bevattningslock) är på spellinjen och på eller inom två klubblängder från green, och inom två klubblängder från bollen</w:t>
      </w:r>
      <w:r w:rsidR="00BD517F">
        <w:rPr>
          <w:color w:val="000000"/>
        </w:rPr>
        <w:t xml:space="preserve"> på den</w:t>
      </w:r>
    </w:p>
    <w:p w14:paraId="318EF87C" w14:textId="32DD5FEB"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r w:rsidR="00BD517F">
        <w:rPr>
          <w:color w:val="000000"/>
        </w:rPr>
        <w:t>finklippta delen av spelfältet.</w:t>
      </w:r>
    </w:p>
    <w:p w14:paraId="59ED5C5D" w14:textId="77777777" w:rsidR="00BD517F" w:rsidRDefault="00BD517F" w:rsidP="00AC3A80">
      <w:pPr>
        <w:pStyle w:val="font8"/>
        <w:shd w:val="clear" w:color="auto" w:fill="F6F6F6"/>
        <w:spacing w:before="0" w:beforeAutospacing="0" w:after="0" w:afterAutospacing="0"/>
        <w:textAlignment w:val="baseline"/>
        <w:rPr>
          <w:color w:val="000000"/>
        </w:rPr>
      </w:pPr>
    </w:p>
    <w:p w14:paraId="54DF8AA2" w14:textId="6A890696" w:rsidR="00AC3A80" w:rsidRDefault="00BD517F" w:rsidP="00AC3A80">
      <w:pPr>
        <w:pStyle w:val="font8"/>
        <w:shd w:val="clear" w:color="auto" w:fill="F6F6F6"/>
        <w:spacing w:before="0" w:beforeAutospacing="0" w:after="0" w:afterAutospacing="0"/>
        <w:textAlignment w:val="baseline"/>
        <w:rPr>
          <w:color w:val="000000"/>
        </w:rPr>
      </w:pPr>
      <w:r>
        <w:rPr>
          <w:color w:val="000000"/>
        </w:rPr>
        <w:t>b</w:t>
      </w:r>
      <w:r w:rsidR="00AC3A80">
        <w:rPr>
          <w:color w:val="000000"/>
        </w:rPr>
        <w:t>) Integrerade föremål</w:t>
      </w:r>
    </w:p>
    <w:p w14:paraId="1ED63DA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Alla gärdesgårdar på banan (förutom de som är rakt över fairway på hål 17) räknas som en integrerad del av banan. Dessa får man inte fri lättnad ifrån.</w:t>
      </w:r>
    </w:p>
    <w:p w14:paraId="1C08BAA4"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15ECE02D" w14:textId="03336877" w:rsidR="00AC3A80" w:rsidRDefault="00BD517F" w:rsidP="00AC3A80">
      <w:pPr>
        <w:pStyle w:val="font8"/>
        <w:shd w:val="clear" w:color="auto" w:fill="F6F6F6"/>
        <w:spacing w:before="0" w:beforeAutospacing="0" w:after="0" w:afterAutospacing="0"/>
        <w:textAlignment w:val="baseline"/>
        <w:rPr>
          <w:color w:val="000000"/>
        </w:rPr>
      </w:pPr>
      <w:r>
        <w:rPr>
          <w:color w:val="000000"/>
        </w:rPr>
        <w:t>c</w:t>
      </w:r>
      <w:r w:rsidR="00AC3A80">
        <w:rPr>
          <w:color w:val="000000"/>
        </w:rPr>
        <w:t>) Spelförbudzoner</w:t>
      </w:r>
    </w:p>
    <w:p w14:paraId="3B60D379"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Unga träd med stödpinne/barkfylld bädd är spelförbudzoner. Spelaren måste ta lättnad enligt regel 16.1f</w:t>
      </w:r>
    </w:p>
    <w:p w14:paraId="0C9D9A7C"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2. På hål 1 gäller ovanstående för samtliga träd i området mellan vattnet och vägen även om de inte är försedda med stödpinne/barkfylld bädd.</w:t>
      </w:r>
    </w:p>
    <w:p w14:paraId="153C2C24"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4076112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4. Begränsningar i att använda speciell utrustning</w:t>
      </w:r>
    </w:p>
    <w:p w14:paraId="0C7E0315"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a) Förbjuden användning av motoriserad förflyttning</w:t>
      </w:r>
    </w:p>
    <w:p w14:paraId="5948E949"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Under en tävlingsrond får en spelare eller dennes caddie inte åka med någon form av motoriserat transportmedel med undantag för när det godkänts eller senare tillåtits av tävlingsledningen.</w:t>
      </w:r>
    </w:p>
    <w:p w14:paraId="5D2A793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En spelare som ska spela eller har spelat med plikt av slag och distans har alltid rätt att vid det tillfället åka med motoriserat transportmedel.</w:t>
      </w:r>
    </w:p>
    <w:p w14:paraId="417A5D06"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Undantag: Deltagare med tillstånd från sin hemmaklubb eller tillstånd från SGF får använda transportmedel.</w:t>
      </w:r>
    </w:p>
    <w:p w14:paraId="0E4F81AE"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Plikt för brott mot den lokala regeln: Spelaren får den allmänna plikten för varje hål på vilket denna lokala regel bryts. Om överträdelsen sker mellan två hål läggs plikten på nästa hål.</w:t>
      </w:r>
    </w:p>
    <w:p w14:paraId="1B2EA32A"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67364983"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5. Förfarandet vid dåligt väder och avbrott i spelet</w:t>
      </w:r>
    </w:p>
    <w:p w14:paraId="28AF1CD4"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a) Sätt att avbryta och återuppta spelet</w:t>
      </w:r>
    </w:p>
    <w:p w14:paraId="60F1BC9E"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Ett avbrott i spelet på grund av en farlig situation kommer att signaleras med en lång signal. Alla andra avbrott kommer att signaleras med tre signaler (upprepade gånger). I båda fallen kommer återupptagande av spelet att signaleras med två signaler (upprepade gånger). Plikt se Regel 5.7b.</w:t>
      </w:r>
    </w:p>
    <w:p w14:paraId="34DDDDCE"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Anmärkning: När spelet är stoppat på grund av en farlig situation är alla övningsområden också stängda.</w:t>
      </w:r>
    </w:p>
    <w:p w14:paraId="3E92EA99"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253EC35B"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73D93061"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Lokala bestämmelser</w:t>
      </w:r>
    </w:p>
    <w:p w14:paraId="6E21ED86"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1. Uppslagen torv skall ej läggas tillbaka,</w:t>
      </w:r>
    </w:p>
    <w:p w14:paraId="26A22A4A"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-lagas med gräsfrö/sandblandning på flaska (finns på väg mot första tee).</w:t>
      </w:r>
    </w:p>
    <w:p w14:paraId="363D0F0F"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xml:space="preserve">2. </w:t>
      </w:r>
      <w:proofErr w:type="spellStart"/>
      <w:r>
        <w:rPr>
          <w:color w:val="000000"/>
        </w:rPr>
        <w:t>Bagvagnar</w:t>
      </w:r>
      <w:proofErr w:type="spellEnd"/>
      <w:r>
        <w:rPr>
          <w:color w:val="000000"/>
        </w:rPr>
        <w:t xml:space="preserve">/golfbilar får ej dras/köras över tee, </w:t>
      </w:r>
      <w:proofErr w:type="spellStart"/>
      <w:r>
        <w:rPr>
          <w:color w:val="000000"/>
        </w:rPr>
        <w:t>foregreen</w:t>
      </w:r>
      <w:proofErr w:type="spellEnd"/>
      <w:r>
        <w:rPr>
          <w:color w:val="000000"/>
        </w:rPr>
        <w:t>, green eller mellan green och greenbunker.</w:t>
      </w:r>
    </w:p>
    <w:p w14:paraId="5F777270"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3. Bunkerkrattor skall ligga i bunker och i spelriktningen</w:t>
      </w:r>
    </w:p>
    <w:p w14:paraId="046E112D"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0D95A0B3" w14:textId="77777777" w:rsidR="00AC3A80" w:rsidRDefault="00AC3A80" w:rsidP="00AC3A80">
      <w:pPr>
        <w:pStyle w:val="font8"/>
        <w:shd w:val="clear" w:color="auto" w:fill="F6F6F6"/>
        <w:spacing w:before="0" w:beforeAutospacing="0" w:after="0" w:afterAutospacing="0"/>
        <w:textAlignment w:val="baseline"/>
        <w:rPr>
          <w:color w:val="000000"/>
        </w:rPr>
      </w:pPr>
      <w:r>
        <w:rPr>
          <w:color w:val="000000"/>
        </w:rPr>
        <w:t> </w:t>
      </w:r>
    </w:p>
    <w:p w14:paraId="4042B317" w14:textId="7A314951" w:rsidR="00AC3A80" w:rsidRDefault="00AC3A80" w:rsidP="00AC3A80">
      <w:pPr>
        <w:pStyle w:val="font8"/>
        <w:shd w:val="clear" w:color="auto" w:fill="F6F6F6"/>
        <w:spacing w:before="0" w:beforeAutospacing="0" w:after="0" w:afterAutospacing="0"/>
        <w:textAlignment w:val="baseline"/>
        <w:rPr>
          <w:color w:val="000000"/>
        </w:rPr>
      </w:pPr>
      <w:r>
        <w:rPr>
          <w:color w:val="000000"/>
        </w:rPr>
        <w:t>Holma 202</w:t>
      </w:r>
      <w:r w:rsidR="000D6614">
        <w:rPr>
          <w:color w:val="000000"/>
        </w:rPr>
        <w:t>5</w:t>
      </w:r>
      <w:r>
        <w:rPr>
          <w:color w:val="000000"/>
        </w:rPr>
        <w:t>-0</w:t>
      </w:r>
      <w:r w:rsidR="000D6614">
        <w:rPr>
          <w:color w:val="000000"/>
        </w:rPr>
        <w:t>3</w:t>
      </w:r>
      <w:r>
        <w:rPr>
          <w:color w:val="000000"/>
        </w:rPr>
        <w:t>-</w:t>
      </w:r>
      <w:r w:rsidR="000D6614">
        <w:rPr>
          <w:color w:val="000000"/>
        </w:rPr>
        <w:t>19</w:t>
      </w:r>
    </w:p>
    <w:p w14:paraId="7204715F" w14:textId="77777777" w:rsidR="0075589E" w:rsidRDefault="0075589E"/>
    <w:sectPr w:rsidR="007558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37CD" w14:textId="77777777" w:rsidR="00E5740B" w:rsidRDefault="00E5740B" w:rsidP="00AC3A80">
      <w:pPr>
        <w:spacing w:after="0" w:line="240" w:lineRule="auto"/>
      </w:pPr>
      <w:r>
        <w:separator/>
      </w:r>
    </w:p>
  </w:endnote>
  <w:endnote w:type="continuationSeparator" w:id="0">
    <w:p w14:paraId="67CC1002" w14:textId="77777777" w:rsidR="00E5740B" w:rsidRDefault="00E5740B" w:rsidP="00AC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20AA" w14:textId="77777777" w:rsidR="00E5740B" w:rsidRDefault="00E5740B" w:rsidP="00AC3A80">
      <w:pPr>
        <w:spacing w:after="0" w:line="240" w:lineRule="auto"/>
      </w:pPr>
      <w:r>
        <w:separator/>
      </w:r>
    </w:p>
  </w:footnote>
  <w:footnote w:type="continuationSeparator" w:id="0">
    <w:p w14:paraId="63C08F0C" w14:textId="77777777" w:rsidR="00E5740B" w:rsidRDefault="00E5740B" w:rsidP="00AC3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0"/>
    <w:rsid w:val="000D6614"/>
    <w:rsid w:val="001172E2"/>
    <w:rsid w:val="002F78B1"/>
    <w:rsid w:val="00675FB1"/>
    <w:rsid w:val="0075589E"/>
    <w:rsid w:val="008E693C"/>
    <w:rsid w:val="00AC3A80"/>
    <w:rsid w:val="00BD517F"/>
    <w:rsid w:val="00C45952"/>
    <w:rsid w:val="00D2362E"/>
    <w:rsid w:val="00DD44DE"/>
    <w:rsid w:val="00E5740B"/>
    <w:rsid w:val="00EF6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6176"/>
  <w15:chartTrackingRefBased/>
  <w15:docId w15:val="{69B8211C-2C07-4724-AC2A-8F440D5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C3A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C3A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C3A80"/>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C3A80"/>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C3A80"/>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C3A8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C3A8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C3A8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C3A8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3A80"/>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C3A8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C3A80"/>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C3A80"/>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C3A80"/>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C3A8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C3A8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C3A8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C3A80"/>
    <w:rPr>
      <w:rFonts w:eastAsiaTheme="majorEastAsia" w:cstheme="majorBidi"/>
      <w:color w:val="272727" w:themeColor="text1" w:themeTint="D8"/>
    </w:rPr>
  </w:style>
  <w:style w:type="paragraph" w:styleId="Rubrik">
    <w:name w:val="Title"/>
    <w:basedOn w:val="Normal"/>
    <w:next w:val="Normal"/>
    <w:link w:val="RubrikChar"/>
    <w:uiPriority w:val="10"/>
    <w:qFormat/>
    <w:rsid w:val="00AC3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C3A8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C3A8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C3A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C3A8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C3A80"/>
    <w:rPr>
      <w:i/>
      <w:iCs/>
      <w:color w:val="404040" w:themeColor="text1" w:themeTint="BF"/>
    </w:rPr>
  </w:style>
  <w:style w:type="paragraph" w:styleId="Liststycke">
    <w:name w:val="List Paragraph"/>
    <w:basedOn w:val="Normal"/>
    <w:uiPriority w:val="34"/>
    <w:qFormat/>
    <w:rsid w:val="00AC3A80"/>
    <w:pPr>
      <w:ind w:left="720"/>
      <w:contextualSpacing/>
    </w:pPr>
  </w:style>
  <w:style w:type="character" w:styleId="Starkbetoning">
    <w:name w:val="Intense Emphasis"/>
    <w:basedOn w:val="Standardstycketeckensnitt"/>
    <w:uiPriority w:val="21"/>
    <w:qFormat/>
    <w:rsid w:val="00AC3A80"/>
    <w:rPr>
      <w:i/>
      <w:iCs/>
      <w:color w:val="2F5496" w:themeColor="accent1" w:themeShade="BF"/>
    </w:rPr>
  </w:style>
  <w:style w:type="paragraph" w:styleId="Starktcitat">
    <w:name w:val="Intense Quote"/>
    <w:basedOn w:val="Normal"/>
    <w:next w:val="Normal"/>
    <w:link w:val="StarktcitatChar"/>
    <w:uiPriority w:val="30"/>
    <w:qFormat/>
    <w:rsid w:val="00AC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C3A80"/>
    <w:rPr>
      <w:i/>
      <w:iCs/>
      <w:color w:val="2F5496" w:themeColor="accent1" w:themeShade="BF"/>
    </w:rPr>
  </w:style>
  <w:style w:type="character" w:styleId="Starkreferens">
    <w:name w:val="Intense Reference"/>
    <w:basedOn w:val="Standardstycketeckensnitt"/>
    <w:uiPriority w:val="32"/>
    <w:qFormat/>
    <w:rsid w:val="00AC3A80"/>
    <w:rPr>
      <w:b/>
      <w:bCs/>
      <w:smallCaps/>
      <w:color w:val="2F5496" w:themeColor="accent1" w:themeShade="BF"/>
      <w:spacing w:val="5"/>
    </w:rPr>
  </w:style>
  <w:style w:type="paragraph" w:customStyle="1" w:styleId="font8">
    <w:name w:val="font_8"/>
    <w:basedOn w:val="Normal"/>
    <w:rsid w:val="00AC3A8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Sidhuvud">
    <w:name w:val="header"/>
    <w:basedOn w:val="Normal"/>
    <w:link w:val="SidhuvudChar"/>
    <w:uiPriority w:val="99"/>
    <w:unhideWhenUsed/>
    <w:rsid w:val="00AC3A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3A80"/>
  </w:style>
  <w:style w:type="paragraph" w:styleId="Sidfot">
    <w:name w:val="footer"/>
    <w:basedOn w:val="Normal"/>
    <w:link w:val="SidfotChar"/>
    <w:uiPriority w:val="99"/>
    <w:unhideWhenUsed/>
    <w:rsid w:val="00AC3A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8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17124</TotalTime>
  <Pages>2</Pages>
  <Words>745</Words>
  <Characters>3954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 Golf</dc:creator>
  <cp:keywords/>
  <dc:description/>
  <cp:lastModifiedBy>Holma Golf</cp:lastModifiedBy>
  <cp:revision>1</cp:revision>
  <cp:lastPrinted>2025-04-03T09:14:00Z</cp:lastPrinted>
  <dcterms:created xsi:type="dcterms:W3CDTF">2025-03-21T07:51:00Z</dcterms:created>
  <dcterms:modified xsi:type="dcterms:W3CDTF">2025-04-11T13:43:00Z</dcterms:modified>
</cp:coreProperties>
</file>